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Procesbeschrijving</w:t>
      </w:r>
    </w:p>
    <w:p>
      <w:pPr>
        <w:pStyle w:val="Subtitle"/>
      </w:pPr>
      <w:r>
        <w:t xml:space="preserve">Template voor het tekstdeel van een procesbeschrijving</w:t>
      </w:r>
    </w:p>
    <w:p>
      <w:pPr>
        <w:pStyle w:val="Veld"/>
      </w:pPr>
      <w:r>
        <w:t xml:space="preserve">Naam van het proces:</w:t>
      </w:r>
    </w:p>
    <w:p>
      <w:pPr>
        <w:pStyle w:val="Veld"/>
      </w:pPr>
      <w:r>
        <w:t xml:space="preserve">Organisatie en afdeling:</w:t>
      </w:r>
    </w:p>
    <w:p>
      <w:pPr>
        <w:pStyle w:val="Instructie"/>
      </w:pPr>
      <w:r>
        <w:t xml:space="preserve">Zo gebruik je deze template: vul per kopje in wat er gevraagd wordt en haal de instructies daarna weg. Houd het kort en schrijf in rollen, niet in namen. Deze template is voor het tekstdeel; het processchema zelf teken je bij voorkeur in BPMN 2.0.</w:t>
      </w:r>
    </w:p>
    <w:p>
      <w:pPr>
        <w:pStyle w:val="Heading1"/>
      </w:pPr>
      <w:r>
        <w:t xml:space="preserve">1. Doel</w:t>
      </w:r>
    </w:p>
    <w:p>
      <w:pPr>
        <w:pStyle w:val="Instructie"/>
      </w:pPr>
      <w:r>
        <w:t xml:space="preserve">Beschrijf hier in één of twee zinnen waarom dit proces bestaat, wat het oplevert en voor wie.</w:t>
      </w:r>
    </w:p>
    <w:p/>
    <w:p>
      <w:pPr>
        <w:pStyle w:val="Heading1"/>
      </w:pPr>
      <w:r>
        <w:t xml:space="preserve">2. Reikwijdte</w:t>
      </w:r>
    </w:p>
    <w:p>
      <w:pPr>
        <w:pStyle w:val="Instructie"/>
      </w:pPr>
      <w:r>
        <w:t xml:space="preserve">Beschrijf hier wat wel en wat niet bij dit proces hoort. Noem ook de processen die ervoor en erna komen, zodat duidelijk is waar dit proces ophoudt.</w:t>
      </w:r>
    </w:p>
    <w:p/>
    <w:p>
      <w:pPr>
        <w:pStyle w:val="Heading1"/>
      </w:pPr>
      <w:r>
        <w:t xml:space="preserve">3. Eigenaar</w:t>
      </w:r>
    </w:p>
    <w:p>
      <w:pPr>
        <w:pStyle w:val="Instructie"/>
      </w:pPr>
      <w:r>
        <w:t xml:space="preserve">Beschrijf hier wie eigenaar is van het proces: de rol of functie die verantwoordelijk is voor de uitkomst en voor het actueel houden van deze beschrijving. Noem een rol, geen naam.</w:t>
      </w:r>
    </w:p>
    <w:p/>
    <w:p>
      <w:pPr>
        <w:pStyle w:val="Heading1"/>
      </w:pPr>
      <w:r>
        <w:t xml:space="preserve">4. Betrokken rollen</w:t>
      </w:r>
    </w:p>
    <w:p>
      <w:pPr>
        <w:pStyle w:val="Instructie"/>
      </w:pPr>
      <w:r>
        <w:t xml:space="preserve">Beschrijf hier welke rollen, afdelingen en externe partijen een taak hebben in het proces, en wat ieder doet. Elke rol wordt in het processchema een eigen baan.</w:t>
      </w:r>
    </w:p>
    <w:p/>
    <w:p>
      <w:pPr>
        <w:pStyle w:val="Heading1"/>
      </w:pPr>
      <w:r>
        <w:t xml:space="preserve">5. Start en eind</w:t>
      </w:r>
    </w:p>
    <w:p>
      <w:pPr>
        <w:pStyle w:val="Instructie"/>
      </w:pPr>
      <w:r>
        <w:t xml:space="preserve">Beschrijf hier wat het proces in gang zet, zoals een verzoek, een melding of een datum, en wanneer het klaar is. Kan het proces op meer manieren eindigen, noem ze dan allemaal.</w:t>
      </w:r>
    </w:p>
    <w:p/>
    <w:p>
      <w:pPr>
        <w:pStyle w:val="Heading1"/>
      </w:pPr>
      <w:r>
        <w:t xml:space="preserve">6. Stappen</w:t>
      </w:r>
    </w:p>
    <w:p>
      <w:pPr>
        <w:pStyle w:val="Instructie"/>
      </w:pPr>
      <w:r>
        <w:t xml:space="preserve">Beschrijf hier de stappen in de volgorde waarin ze gebeuren. Begin elke stap met een werkwoord en zet erbij welke rol hem uitvoert en wat hij oplevert. Houd het op het niveau van het proces: hoe je een taak precies uitvoert, hoort in een werkinstructie.</w:t>
      </w:r>
    </w:p>
    <w:tbl>
      <w:tblPr>
        <w:tblW w:w="9026"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CellMar>
          <w:top w:w="60" w:type="dxa"/>
          <w:left w:w="100" w:type="dxa"/>
          <w:bottom w:w="60" w:type="dxa"/>
          <w:right w:w="100" w:type="dxa"/>
        </w:tblCellMar>
      </w:tblPr>
      <w:tblGrid>
        <w:gridCol w:w="700"/>
        <w:gridCol w:w="3900"/>
        <w:gridCol w:w="2200"/>
        <w:gridCol w:w="2226"/>
      </w:tblGrid>
      <w:tr>
        <w:trPr>
          <w:tblHeader/>
        </w:trPr>
        <w:tc>
          <w:tcPr>
            <w:tcW w:w="700" w:type="dxa"/>
            <w:shd w:val="clear" w:color="auto" w:fill="EEF0FB"/>
          </w:tcPr>
          <w:p>
            <w:pPr>
              <w:pStyle w:val="Tabelkop"/>
            </w:pPr>
            <w:r>
              <w:t xml:space="preserve">Nr.</w:t>
            </w:r>
          </w:p>
        </w:tc>
        <w:tc>
          <w:tcPr>
            <w:tcW w:w="3900" w:type="dxa"/>
            <w:shd w:val="clear" w:color="auto" w:fill="EEF0FB"/>
          </w:tcPr>
          <w:p>
            <w:pPr>
              <w:pStyle w:val="Tabelkop"/>
            </w:pPr>
            <w:r>
              <w:t xml:space="preserve">Stap</w:t>
            </w:r>
          </w:p>
        </w:tc>
        <w:tc>
          <w:tcPr>
            <w:tcW w:w="2200" w:type="dxa"/>
            <w:shd w:val="clear" w:color="auto" w:fill="EEF0FB"/>
          </w:tcPr>
          <w:p>
            <w:pPr>
              <w:pStyle w:val="Tabelkop"/>
            </w:pPr>
            <w:r>
              <w:t xml:space="preserve">Rol</w:t>
            </w:r>
          </w:p>
        </w:tc>
        <w:tc>
          <w:tcPr>
            <w:tcW w:w="2226" w:type="dxa"/>
            <w:shd w:val="clear" w:color="auto" w:fill="EEF0FB"/>
          </w:tcPr>
          <w:p>
            <w:pPr>
              <w:pStyle w:val="Tabelkop"/>
            </w:pPr>
            <w:r>
              <w:t xml:space="preserve">Resultaat</w:t>
            </w:r>
          </w:p>
        </w:tc>
      </w:tr>
      <w:tr>
        <w:tc>
          <w:tcPr>
            <w:tcW w:w="700" w:type="dxa"/>
          </w:tcPr>
          <w:p>
            <w:pPr>
              <w:pStyle w:val="Tabeltekst"/>
            </w:pPr>
            <w:r>
              <w:t xml:space="preserve">1</w:t>
            </w:r>
          </w:p>
        </w:tc>
        <w:tc>
          <w:tcPr>
            <w:tcW w:w="3900" w:type="dxa"/>
          </w:tcPr>
          <w:p>
            <w:pPr>
              <w:pStyle w:val="Tabeltekst"/>
            </w:pPr>
            <w:r>
              <w:t xml:space="preserve"/>
            </w:r>
          </w:p>
        </w:tc>
        <w:tc>
          <w:tcPr>
            <w:tcW w:w="2200" w:type="dxa"/>
          </w:tcPr>
          <w:p>
            <w:pPr>
              <w:pStyle w:val="Tabeltekst"/>
            </w:pPr>
            <w:r>
              <w:t xml:space="preserve"/>
            </w:r>
          </w:p>
        </w:tc>
        <w:tc>
          <w:tcPr>
            <w:tcW w:w="2226" w:type="dxa"/>
          </w:tcPr>
          <w:p>
            <w:pPr>
              <w:pStyle w:val="Tabeltekst"/>
            </w:pPr>
            <w:r>
              <w:t xml:space="preserve"/>
            </w:r>
          </w:p>
        </w:tc>
      </w:tr>
      <w:tr>
        <w:tc>
          <w:tcPr>
            <w:tcW w:w="700" w:type="dxa"/>
          </w:tcPr>
          <w:p>
            <w:pPr>
              <w:pStyle w:val="Tabeltekst"/>
            </w:pPr>
            <w:r>
              <w:t xml:space="preserve">2</w:t>
            </w:r>
          </w:p>
        </w:tc>
        <w:tc>
          <w:tcPr>
            <w:tcW w:w="3900" w:type="dxa"/>
          </w:tcPr>
          <w:p>
            <w:pPr>
              <w:pStyle w:val="Tabeltekst"/>
            </w:pPr>
            <w:r>
              <w:t xml:space="preserve"/>
            </w:r>
          </w:p>
        </w:tc>
        <w:tc>
          <w:tcPr>
            <w:tcW w:w="2200" w:type="dxa"/>
          </w:tcPr>
          <w:p>
            <w:pPr>
              <w:pStyle w:val="Tabeltekst"/>
            </w:pPr>
            <w:r>
              <w:t xml:space="preserve"/>
            </w:r>
          </w:p>
        </w:tc>
        <w:tc>
          <w:tcPr>
            <w:tcW w:w="2226" w:type="dxa"/>
          </w:tcPr>
          <w:p>
            <w:pPr>
              <w:pStyle w:val="Tabeltekst"/>
            </w:pPr>
            <w:r>
              <w:t xml:space="preserve"/>
            </w:r>
          </w:p>
        </w:tc>
      </w:tr>
      <w:tr>
        <w:tc>
          <w:tcPr>
            <w:tcW w:w="700" w:type="dxa"/>
          </w:tcPr>
          <w:p>
            <w:pPr>
              <w:pStyle w:val="Tabeltekst"/>
            </w:pPr>
            <w:r>
              <w:t xml:space="preserve">3</w:t>
            </w:r>
          </w:p>
        </w:tc>
        <w:tc>
          <w:tcPr>
            <w:tcW w:w="3900" w:type="dxa"/>
          </w:tcPr>
          <w:p>
            <w:pPr>
              <w:pStyle w:val="Tabeltekst"/>
            </w:pPr>
            <w:r>
              <w:t xml:space="preserve"/>
            </w:r>
          </w:p>
        </w:tc>
        <w:tc>
          <w:tcPr>
            <w:tcW w:w="2200" w:type="dxa"/>
          </w:tcPr>
          <w:p>
            <w:pPr>
              <w:pStyle w:val="Tabeltekst"/>
            </w:pPr>
            <w:r>
              <w:t xml:space="preserve"/>
            </w:r>
          </w:p>
        </w:tc>
        <w:tc>
          <w:tcPr>
            <w:tcW w:w="2226" w:type="dxa"/>
          </w:tcPr>
          <w:p>
            <w:pPr>
              <w:pStyle w:val="Tabeltekst"/>
            </w:pPr>
            <w:r>
              <w:t xml:space="preserve"/>
            </w:r>
          </w:p>
        </w:tc>
      </w:tr>
    </w:tbl>
    <w:p/>
    <w:p>
      <w:pPr>
        <w:pStyle w:val="Heading1"/>
      </w:pPr>
      <w:r>
        <w:t xml:space="preserve">7. Beslismomenten</w:t>
      </w:r>
    </w:p>
    <w:p>
      <w:pPr>
        <w:pStyle w:val="Instructie"/>
      </w:pPr>
      <w:r>
        <w:t xml:space="preserve">Beschrijf hier elke keuze in het proces als vraag, met alle mogelijke antwoorden en wat er bij elk antwoord gebeurt. Een keuze met maar één uitgang is nog niet af.</w:t>
      </w:r>
    </w:p>
    <w:tbl>
      <w:tblPr>
        <w:tblW w:w="9026"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CellMar>
          <w:top w:w="60" w:type="dxa"/>
          <w:left w:w="100" w:type="dxa"/>
          <w:bottom w:w="60" w:type="dxa"/>
          <w:right w:w="100" w:type="dxa"/>
        </w:tblCellMar>
      </w:tblPr>
      <w:tblGrid>
        <w:gridCol w:w="3000"/>
        <w:gridCol w:w="2500"/>
        <w:gridCol w:w="3526"/>
      </w:tblGrid>
      <w:tr>
        <w:trPr>
          <w:tblHeader/>
        </w:trPr>
        <w:tc>
          <w:tcPr>
            <w:tcW w:w="3000" w:type="dxa"/>
            <w:shd w:val="clear" w:color="auto" w:fill="EEF0FB"/>
          </w:tcPr>
          <w:p>
            <w:pPr>
              <w:pStyle w:val="Tabelkop"/>
            </w:pPr>
            <w:r>
              <w:t xml:space="preserve">Beslismoment (als vraag)</w:t>
            </w:r>
          </w:p>
        </w:tc>
        <w:tc>
          <w:tcPr>
            <w:tcW w:w="2500" w:type="dxa"/>
            <w:shd w:val="clear" w:color="auto" w:fill="EEF0FB"/>
          </w:tcPr>
          <w:p>
            <w:pPr>
              <w:pStyle w:val="Tabelkop"/>
            </w:pPr>
            <w:r>
              <w:t xml:space="preserve">Mogelijke antwoorden</w:t>
            </w:r>
          </w:p>
        </w:tc>
        <w:tc>
          <w:tcPr>
            <w:tcW w:w="3526" w:type="dxa"/>
            <w:shd w:val="clear" w:color="auto" w:fill="EEF0FB"/>
          </w:tcPr>
          <w:p>
            <w:pPr>
              <w:pStyle w:val="Tabelkop"/>
            </w:pPr>
            <w:r>
              <w:t xml:space="preserve">Wat er bij elk antwoord gebeurt</w:t>
            </w:r>
          </w:p>
        </w:tc>
      </w:tr>
      <w:tr>
        <w:tc>
          <w:tcPr>
            <w:tcW w:w="3000" w:type="dxa"/>
          </w:tcPr>
          <w:p>
            <w:pPr>
              <w:pStyle w:val="Tabeltekst"/>
            </w:pPr>
            <w:r>
              <w:t xml:space="preserve"/>
            </w:r>
          </w:p>
        </w:tc>
        <w:tc>
          <w:tcPr>
            <w:tcW w:w="2500" w:type="dxa"/>
          </w:tcPr>
          <w:p>
            <w:pPr>
              <w:pStyle w:val="Tabeltekst"/>
            </w:pPr>
            <w:r>
              <w:t xml:space="preserve"/>
            </w:r>
          </w:p>
        </w:tc>
        <w:tc>
          <w:tcPr>
            <w:tcW w:w="3526" w:type="dxa"/>
          </w:tcPr>
          <w:p>
            <w:pPr>
              <w:pStyle w:val="Tabeltekst"/>
            </w:pPr>
            <w:r>
              <w:t xml:space="preserve"/>
            </w:r>
          </w:p>
        </w:tc>
      </w:tr>
      <w:tr>
        <w:tc>
          <w:tcPr>
            <w:tcW w:w="3000" w:type="dxa"/>
          </w:tcPr>
          <w:p>
            <w:pPr>
              <w:pStyle w:val="Tabeltekst"/>
            </w:pPr>
            <w:r>
              <w:t xml:space="preserve"/>
            </w:r>
          </w:p>
        </w:tc>
        <w:tc>
          <w:tcPr>
            <w:tcW w:w="2500" w:type="dxa"/>
          </w:tcPr>
          <w:p>
            <w:pPr>
              <w:pStyle w:val="Tabeltekst"/>
            </w:pPr>
            <w:r>
              <w:t xml:space="preserve"/>
            </w:r>
          </w:p>
        </w:tc>
        <w:tc>
          <w:tcPr>
            <w:tcW w:w="3526" w:type="dxa"/>
          </w:tcPr>
          <w:p>
            <w:pPr>
              <w:pStyle w:val="Tabeltekst"/>
            </w:pPr>
            <w:r>
              <w:t xml:space="preserve"/>
            </w:r>
          </w:p>
        </w:tc>
      </w:tr>
    </w:tbl>
    <w:p/>
    <w:p>
      <w:pPr>
        <w:pStyle w:val="Heading1"/>
      </w:pPr>
      <w:r>
        <w:t xml:space="preserve">8. Uitzonderingen</w:t>
      </w:r>
    </w:p>
    <w:p>
      <w:pPr>
        <w:pStyle w:val="Instructie"/>
      </w:pPr>
      <w:r>
        <w:t xml:space="preserve">Beschrijf hier wat er gebeurt als het anders loopt dan normaal: een termijn die verloopt, een spoedgeval, een verzoek dat wordt ingetrokken of een aanvraag die niet compleet is.</w:t>
      </w:r>
    </w:p>
    <w:p/>
    <w:p>
      <w:pPr>
        <w:pStyle w:val="Heading1"/>
      </w:pPr>
      <w:r>
        <w:t xml:space="preserve">9. Systemen en documenten</w:t>
      </w:r>
    </w:p>
    <w:p>
      <w:pPr>
        <w:pStyle w:val="Instructie"/>
      </w:pPr>
      <w:r>
        <w:t xml:space="preserve">Beschrijf hier welke systemen, formulieren, standaardbrieven en werkinstructies bij het proces horen, en bij welke stap je ze gebruikt.</w:t>
      </w:r>
    </w:p>
    <w:p/>
    <w:p>
      <w:pPr>
        <w:pStyle w:val="Heading1"/>
      </w:pPr>
      <w:r>
        <w:t xml:space="preserve">10. Versie en beheer</w:t>
      </w:r>
    </w:p>
    <w:p>
      <w:pPr>
        <w:pStyle w:val="Instructie"/>
      </w:pPr>
      <w:r>
        <w:t xml:space="preserve">Beschrijf hier het versienummer, de datum, wie deze versie heeft goedgekeurd, wat er is gewijzigd en wanneer de beschrijving opnieuw wordt bekeken.</w:t>
      </w:r>
    </w:p>
    <w:tbl>
      <w:tblPr>
        <w:tblW w:w="9026"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CellMar>
          <w:top w:w="60" w:type="dxa"/>
          <w:left w:w="100" w:type="dxa"/>
          <w:bottom w:w="60" w:type="dxa"/>
          <w:right w:w="100" w:type="dxa"/>
        </w:tblCellMar>
      </w:tblPr>
      <w:tblGrid>
        <w:gridCol w:w="1100"/>
        <w:gridCol w:w="1600"/>
        <w:gridCol w:w="3726"/>
        <w:gridCol w:w="2600"/>
      </w:tblGrid>
      <w:tr>
        <w:trPr>
          <w:tblHeader/>
        </w:trPr>
        <w:tc>
          <w:tcPr>
            <w:tcW w:w="1100" w:type="dxa"/>
            <w:shd w:val="clear" w:color="auto" w:fill="EEF0FB"/>
          </w:tcPr>
          <w:p>
            <w:pPr>
              <w:pStyle w:val="Tabelkop"/>
            </w:pPr>
            <w:r>
              <w:t xml:space="preserve">Versie</w:t>
            </w:r>
          </w:p>
        </w:tc>
        <w:tc>
          <w:tcPr>
            <w:tcW w:w="1600" w:type="dxa"/>
            <w:shd w:val="clear" w:color="auto" w:fill="EEF0FB"/>
          </w:tcPr>
          <w:p>
            <w:pPr>
              <w:pStyle w:val="Tabelkop"/>
            </w:pPr>
            <w:r>
              <w:t xml:space="preserve">Datum</w:t>
            </w:r>
          </w:p>
        </w:tc>
        <w:tc>
          <w:tcPr>
            <w:tcW w:w="3726" w:type="dxa"/>
            <w:shd w:val="clear" w:color="auto" w:fill="EEF0FB"/>
          </w:tcPr>
          <w:p>
            <w:pPr>
              <w:pStyle w:val="Tabelkop"/>
            </w:pPr>
            <w:r>
              <w:t xml:space="preserve">Wijziging</w:t>
            </w:r>
          </w:p>
        </w:tc>
        <w:tc>
          <w:tcPr>
            <w:tcW w:w="2600" w:type="dxa"/>
            <w:shd w:val="clear" w:color="auto" w:fill="EEF0FB"/>
          </w:tcPr>
          <w:p>
            <w:pPr>
              <w:pStyle w:val="Tabelkop"/>
            </w:pPr>
            <w:r>
              <w:t xml:space="preserve">Goedgekeurd door</w:t>
            </w:r>
          </w:p>
        </w:tc>
      </w:tr>
      <w:tr>
        <w:tc>
          <w:tcPr>
            <w:tcW w:w="1100" w:type="dxa"/>
          </w:tcPr>
          <w:p>
            <w:pPr>
              <w:pStyle w:val="Tabeltekst"/>
            </w:pPr>
            <w:r>
              <w:t xml:space="preserve"/>
            </w:r>
          </w:p>
        </w:tc>
        <w:tc>
          <w:tcPr>
            <w:tcW w:w="1600" w:type="dxa"/>
          </w:tcPr>
          <w:p>
            <w:pPr>
              <w:pStyle w:val="Tabeltekst"/>
            </w:pPr>
            <w:r>
              <w:t xml:space="preserve"/>
            </w:r>
          </w:p>
        </w:tc>
        <w:tc>
          <w:tcPr>
            <w:tcW w:w="3726" w:type="dxa"/>
          </w:tcPr>
          <w:p>
            <w:pPr>
              <w:pStyle w:val="Tabeltekst"/>
            </w:pPr>
            <w:r>
              <w:t xml:space="preserve"/>
            </w:r>
          </w:p>
        </w:tc>
        <w:tc>
          <w:tcPr>
            <w:tcW w:w="2600" w:type="dxa"/>
          </w:tcPr>
          <w:p>
            <w:pPr>
              <w:pStyle w:val="Tabeltekst"/>
            </w:pPr>
            <w:r>
              <w:t xml:space="preserve"/>
            </w:r>
          </w:p>
        </w:tc>
      </w:tr>
    </w:tbl>
    <w:p/>
    <w:p>
      <w:pPr>
        <w:pStyle w:val="Afsluiter"/>
      </w:pPr>
      <w:r>
        <w:t xml:space="preserve">Ingevuld? Stuur dit document naar FlowTopper. De machine maakt er in minuten een eerste BPMN-processchema van, en binnen 48 uur heb je het terug, gekeurd door een procesexpert. Het eerste proces is gratis. </w:t>
      </w:r>
      <w:hyperlink r:id="rIdLink" w:history="1">
        <w:r>
          <w:rPr>
            <w:rStyle w:val="Hyperlink"/>
          </w:rPr>
          <w:t>https://flowtopper.nl/#formulier</w:t>
        </w:r>
      </w:hyperlink>
    </w:p>
    <w:sectPr>
      <w:pgSz w:w="11906" w:h="16838"/>
      <w:pgMar w:top="1418" w:right="1440" w:bottom="1418" w:left="1440" w:header="708" w:footer="708" w:gutter="0"/>
    </w:sectPr>
  </w:body>
</w:document>
</file>

<file path=word/styles.xml><?xml version="1.0" encoding="utf-8"?>
<w:styles xmlns:w="http://schemas.openxmlformats.org/wordprocessingml/2006/main">
  <w:docDefaults>
    <w:rPrDefault>
      <w:rPr>
        <w:rFonts w:ascii="Calibri" w:hAnsi="Calibri" w:eastAsia="Calibri" w:cs="Calibri"/>
        <w:sz w:val="22"/>
        <w:szCs w:val="22"/>
        <w:lang w:val="nl-NL" w:eastAsia="nl-NL" w:bidi="ar-SA"/>
      </w:rPr>
    </w:rPrDefault>
    <w:pPrDefault>
      <w:pPr>
        <w:spacing w:after="120" w:line="276" w:lineRule="auto"/>
      </w:pPr>
    </w:pPrDefault>
  </w:docDefaults>
  <w:style w:type="paragraph" w:default="1" w:styleId="Normal">
    <w:name w:val="Normal"/>
    <w:qFormat/>
    <w:rPr>
      <w:color w:val="1B2333"/>
    </w:rPr>
  </w:style>
  <w:style w:type="paragraph" w:styleId="Title">
    <w:name w:val="Title"/>
    <w:basedOn w:val="Normal"/>
    <w:next w:val="Normal"/>
    <w:qFormat/>
    <w:pPr>
      <w:spacing w:after="60"/>
    </w:pPr>
    <w:rPr>
      <w:b/>
      <w:color w:val="3214CB"/>
      <w:sz w:val="48"/>
      <w:szCs w:val="48"/>
    </w:rPr>
  </w:style>
  <w:style w:type="paragraph" w:styleId="Subtitle">
    <w:name w:val="Subtitle"/>
    <w:basedOn w:val="Normal"/>
    <w:next w:val="Normal"/>
    <w:qFormat/>
    <w:pPr>
      <w:spacing w:after="240"/>
    </w:pPr>
    <w:rPr>
      <w:color w:val="5A6272"/>
      <w:sz w:val="26"/>
      <w:szCs w:val="26"/>
    </w:rPr>
  </w:style>
  <w:style w:type="paragraph" w:styleId="Heading1">
    <w:name w:val="heading 1"/>
    <w:basedOn w:val="Normal"/>
    <w:next w:val="Normal"/>
    <w:uiPriority w:val="9"/>
    <w:qFormat/>
    <w:pPr>
      <w:keepNext/>
      <w:spacing w:before="360" w:after="80"/>
      <w:pBdr>
        <w:bottom w:val="single" w:sz="6" w:space="2" w:color="3214CB"/>
      </w:pBdr>
      <w:outlineLvl w:val="0"/>
    </w:pPr>
    <w:rPr>
      <w:b/>
      <w:color w:val="3214CB"/>
      <w:sz w:val="30"/>
      <w:szCs w:val="30"/>
    </w:rPr>
  </w:style>
  <w:style w:type="paragraph" w:styleId="Heading2">
    <w:name w:val="heading 2"/>
    <w:basedOn w:val="Normal"/>
    <w:next w:val="Normal"/>
    <w:uiPriority w:val="9"/>
    <w:unhideWhenUsed/>
    <w:qFormat/>
    <w:pPr>
      <w:keepNext/>
      <w:spacing w:before="240" w:after="60"/>
      <w:outlineLvl w:val="1"/>
    </w:pPr>
    <w:rPr>
      <w:b/>
      <w:color w:val="1B2333"/>
      <w:sz w:val="24"/>
      <w:szCs w:val="24"/>
    </w:rPr>
  </w:style>
  <w:style w:type="paragraph" w:styleId="Instructie">
    <w:name w:val="Instructie"/>
    <w:basedOn w:val="Normal"/>
    <w:next w:val="Normal"/>
    <w:qFormat/>
    <w:pPr>
      <w:spacing w:after="160"/>
    </w:pPr>
    <w:rPr>
      <w:i/>
      <w:color w:val="6B7385"/>
    </w:rPr>
  </w:style>
  <w:style w:type="paragraph" w:styleId="Veld">
    <w:name w:val="Veld"/>
    <w:basedOn w:val="Normal"/>
    <w:qFormat/>
    <w:pPr>
      <w:spacing w:after="80"/>
    </w:pPr>
    <w:rPr>
      <w:b/>
    </w:rPr>
  </w:style>
  <w:style w:type="paragraph" w:styleId="Tabelkop">
    <w:name w:val="Tabelkop"/>
    <w:basedOn w:val="Normal"/>
    <w:pPr>
      <w:spacing w:after="0"/>
    </w:pPr>
    <w:rPr>
      <w:b/>
      <w:color w:val="3214CB"/>
      <w:sz w:val="20"/>
      <w:szCs w:val="20"/>
    </w:rPr>
  </w:style>
  <w:style w:type="paragraph" w:styleId="Tabeltekst">
    <w:name w:val="Tabeltekst"/>
    <w:basedOn w:val="Normal"/>
    <w:pPr>
      <w:spacing w:after="0"/>
    </w:pPr>
    <w:rPr>
      <w:sz w:val="20"/>
      <w:szCs w:val="20"/>
    </w:rPr>
  </w:style>
  <w:style w:type="paragraph" w:styleId="Afsluiter">
    <w:name w:val="Afsluiter"/>
    <w:basedOn w:val="Normal"/>
    <w:pPr>
      <w:spacing w:before="480"/>
      <w:pBdr>
        <w:top w:val="single" w:sz="6" w:space="8" w:color="02FC75"/>
      </w:pBdr>
    </w:pPr>
    <w:rPr>
      <w:color w:val="1B2333"/>
    </w:rPr>
  </w:style>
  <w:style w:type="character" w:styleId="Hyperlink">
    <w:name w:val="Hyperlink"/>
    <w:uiPriority w:val="99"/>
    <w:unhideWhenUsed/>
    <w:rPr>
      <w:color w:val="3214CB"/>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Link" Type="http://schemas.openxmlformats.org/officeDocument/2006/relationships/hyperlink" Target="https://flowtopper.nl/#formulier" TargetMode="External"/></Relationships>
</file>